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sz w:val="28"/>
          <w:szCs w:val="28"/>
        </w:rPr>
      </w:pPr>
      <w:r>
        <w:rPr>
          <w:rFonts w:ascii="Times New Roman" w:hAnsi="Times New Roman"/>
          <w:b/>
          <w:bCs/>
          <w:sz w:val="28"/>
          <w:szCs w:val="28"/>
        </w:rPr>
        <w:drawing>
          <wp:anchor behindDoc="0" distT="0" distB="0" distL="0" distR="0" simplePos="0" locked="0" layoutInCell="1" allowOverlap="1" relativeHeight="2">
            <wp:simplePos x="0" y="0"/>
            <wp:positionH relativeFrom="column">
              <wp:posOffset>-298450</wp:posOffset>
            </wp:positionH>
            <wp:positionV relativeFrom="paragraph">
              <wp:posOffset>116840</wp:posOffset>
            </wp:positionV>
            <wp:extent cx="6108700" cy="82873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08700" cy="8287385"/>
                    </a:xfrm>
                    <a:prstGeom prst="rect">
                      <a:avLst/>
                    </a:prstGeom>
                  </pic:spPr>
                </pic:pic>
              </a:graphicData>
            </a:graphic>
          </wp:anchor>
        </w:drawing>
      </w:r>
    </w:p>
    <w:p>
      <w:pPr>
        <w:pStyle w:val="ListParagraph"/>
        <w:ind w:left="1020" w:hanging="0"/>
        <w:rPr>
          <w:rFonts w:ascii="Times New Roman" w:hAnsi="Times New Roman"/>
          <w:b/>
          <w:b/>
          <w:bCs/>
          <w:sz w:val="28"/>
          <w:szCs w:val="28"/>
        </w:rPr>
      </w:pPr>
      <w:r>
        <w:rPr/>
      </w:r>
      <w:r>
        <w:br w:type="page"/>
      </w:r>
    </w:p>
    <w:p>
      <w:pPr>
        <w:pStyle w:val="ListParagraph"/>
        <w:ind w:left="1020" w:hanging="0"/>
        <w:rPr/>
      </w:pPr>
      <w:r>
        <w:rPr>
          <w:rFonts w:ascii="Times New Roman" w:hAnsi="Times New Roman"/>
          <w:b/>
          <w:bCs/>
          <w:sz w:val="28"/>
          <w:szCs w:val="28"/>
        </w:rPr>
        <w:t xml:space="preserve">                      </w:t>
      </w:r>
    </w:p>
    <w:p>
      <w:pPr>
        <w:pStyle w:val="ListParagraph"/>
        <w:ind w:left="1020" w:hanging="0"/>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Пояснительная записка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жизни в современном обществе важным является формирование математического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Как известно, устойчивый интерес к математике начинает формироваться в 14-15 лет. Но это не происходит само собой: для того, чтобы ученик в 8 классе начал всерьез заниматься математикой, необходимо, чтобы на предыдущих этапах он почувствовал, что размышления над трудными, нестандартными задачами могут доставлять подлинную радость. Достижению данных целей способствует организация внеклассной работы, которая является неотъемлемой частью учебно-воспитательной работы в школе. Она позволяет не только углублять знания учащихся в предметной области, но и способствует развитию их дарований, логического мышления, расширяет кругозор. Кроме того, внеклассная работа по математике в форме кружковой деятельности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 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конструирование геометрических фигур, задания практического характера.</w:t>
      </w:r>
    </w:p>
    <w:p>
      <w:pPr>
        <w:pStyle w:val="Normal"/>
        <w:ind w:firstLine="708"/>
        <w:jc w:val="both"/>
        <w:rPr>
          <w:rFonts w:ascii="Times New Roman" w:hAnsi="Times New Roman" w:cs="Times New Roman"/>
          <w:sz w:val="24"/>
          <w:szCs w:val="24"/>
        </w:rPr>
      </w:pPr>
      <w:r>
        <w:rPr>
          <w:rFonts w:cs="Times New Roman" w:ascii="Times New Roman" w:hAnsi="Times New Roman"/>
          <w:bCs/>
          <w:sz w:val="24"/>
          <w:szCs w:val="24"/>
        </w:rPr>
        <w:t>Программа курса «За станицами учебника математики», 8 класс, составлена в соответствии с требованиями Федерального государственного образовательного стандарта основного общего образования, Примерных программ внеурочной деятельности.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Организация педагогом различных видов деятельности школьников во внеучебное время, позволяет закрепить знания по предмету, повысить качество успеваемости, активизировать умственную и творческую деятельность учащихся, сформировать интерес к изучению математики.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Программа данного курса представляет систему занятий, направленных на формирование умения нестандартно мыслить, анализировать, сопоставлять, делать логические выводы, на расширение кругозора учащихся, рассчитана на 35 часов, 1 час в неделю.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Актуальность </w:t>
      </w:r>
      <w:r>
        <w:rPr>
          <w:rFonts w:cs="Times New Roman" w:ascii="Times New Roman" w:hAnsi="Times New Roman"/>
          <w:sz w:val="24"/>
          <w:szCs w:val="24"/>
        </w:rPr>
        <w:t>курса состоит в том, что он направлен на расширение знаний учащихся по математике, развитие их теоретического мышления и логической культуры.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Новизна </w:t>
      </w:r>
      <w:r>
        <w:rPr>
          <w:rFonts w:cs="Times New Roman" w:ascii="Times New Roman" w:hAnsi="Times New Roman"/>
          <w:sz w:val="24"/>
          <w:szCs w:val="24"/>
        </w:rPr>
        <w:t>данного курса заключается в том, что программа включает </w:t>
      </w:r>
      <w:r>
        <w:rPr>
          <w:rFonts w:cs="Times New Roman" w:ascii="Times New Roman" w:hAnsi="Times New Roman"/>
          <w:sz w:val="24"/>
          <w:szCs w:val="24"/>
          <w:u w:val="single"/>
        </w:rPr>
        <w:t>новые для учащихся задачи</w:t>
      </w:r>
      <w:r>
        <w:rPr>
          <w:rFonts w:cs="Times New Roman" w:ascii="Times New Roman" w:hAnsi="Times New Roman"/>
          <w:sz w:val="24"/>
          <w:szCs w:val="24"/>
        </w:rPr>
        <w:t>, не содержащиеся в базовом курсе. Предлагаемый курс содержит задачи по  разделам, которые обеспечат более осознанное восприятие учебного материала. Творческие задания позволяют решать поставленные задачи и вызвать интерес у обучающихся. Включенные, в программу задания позволяют повышать образовательный уровень всех учащихся, так как каждый сможет работать в зоне своего ближайшего развития.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Отличительные особенности</w:t>
      </w:r>
      <w:r>
        <w:rPr>
          <w:rFonts w:cs="Times New Roman" w:ascii="Times New Roman" w:hAnsi="Times New Roman"/>
          <w:sz w:val="24"/>
          <w:szCs w:val="24"/>
        </w:rPr>
        <w:t> данного курса состоит в том, что этот курс подразумевает доступность предлагаемого материала для учащихся, планомерное развитие их интереса к предмету. Сложность задач нарастает постепенно. Приступая к решению более сложных задач, рассматриваются вначале простые, входящие как составная часть в решение трудных. Развитию интереса способствуют математические игры, викторины,  проблемные задания и т.д.</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Цель программы:</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Создание условий и содействие интеллектуальному развитию детей.</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Привитие интереса учащихся к математике.</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Отрабатывать навыки решения нестандартных задач.</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Воспитание настойчивости, инициативы.</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Развитие математического мышления, смекалки, математической логики.</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Развитие математического кругозора, мышления, исследовательских умений учащихся и повышение их общей культуры.</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Развитие у учащихся умений действовать самостоятельно  (работа с сообщением, рефератом, выполнение творческих заданий).</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Создать своеобразную базу для творческой и исследовательской деятельности учащихся.</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Повысить информационную и коммуникативную компетентность учащихся.</w:t>
      </w:r>
    </w:p>
    <w:p>
      <w:pPr>
        <w:pStyle w:val="Normal"/>
        <w:numPr>
          <w:ilvl w:val="0"/>
          <w:numId w:val="4"/>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Формирование умений выдвигать гипотезы, строить логические умозаключения, пользоваться методами аналогии, анализа и синтеза.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Формы и методы проведения занятий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Изложение теоретического материала факультативных занятий может осуществляться с использованием традиционных словесных и наглядных методов: рассказ, беседа, демонстрация видеоматериалов, наглядного материала, а также интернет ресурсов.</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 проведении занятий по курсу на первое место выйдут следующие формы организации работы: групповая, парная, индивидуальная.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Методы работы: частично-поисковые, эвристические, исследовательские, тренинги.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Ведущее место при проведении занятий должно быть уделено задачам, развивающим познавательную и творческую активность учащихся. Изложение материала может осуществляться с использованием активных методов обучения.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Важным условием организации процесса обучения на факультативных занятиях является выбор учителем рациональной системы форм и методов обучения, её оптимизация с учётом возрастных особенностей учащихся, уровня математической подготовки, а также специфики образовательных 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воспитательных задач.</w:t>
      </w:r>
    </w:p>
    <w:p>
      <w:pPr>
        <w:pStyle w:val="Normal"/>
        <w:spacing w:before="0" w:after="0"/>
        <w:jc w:val="both"/>
        <w:rPr>
          <w:rFonts w:ascii="Times New Roman" w:hAnsi="Times New Roman" w:cs="Times New Roman"/>
          <w:sz w:val="24"/>
          <w:szCs w:val="24"/>
        </w:rPr>
      </w:pPr>
      <w:r>
        <w:rPr>
          <w:rFonts w:cs="Times New Roman" w:ascii="Times New Roman" w:hAnsi="Times New Roman"/>
          <w:b/>
          <w:bCs/>
          <w:sz w:val="24"/>
          <w:szCs w:val="24"/>
        </w:rPr>
        <w:t>Формы организации деятельности обучающихся: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индивидуально-творческая деятельность;</w:t>
        <w:br/>
        <w:t>-    творческая деятельность в малой подгруппе (3-6 человек);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коллективная творческая деятельность,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работа над проектами,</w:t>
        <w:br/>
        <w:t>-    учебно-игровая деятельность (познавательные игры, занятия);</w:t>
        <w:br/>
        <w:t>-    игровой тренинг;</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конкурсы, турниры.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Личностные, метапредметные результаты освоения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учебного курса: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Личностными </w:t>
      </w:r>
      <w:r>
        <w:rPr>
          <w:rFonts w:cs="Times New Roman" w:ascii="Times New Roman" w:hAnsi="Times New Roman"/>
          <w:sz w:val="24"/>
          <w:szCs w:val="24"/>
        </w:rPr>
        <w:t xml:space="preserve">результатами изучения курса «За страницами учебника математики» являются формирование следующих умений и качеств: </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умений ясно, точно и грамотно изла</w:t>
        <w:softHyphen/>
        <w:t>гать свои мысли в устной и письменной речи, понимать смысл поставленной задачи;</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креативность мышления, общекультурное и интеллектуальное развитие, инициатива, находчивость, активность при решении ма</w:t>
        <w:softHyphen/>
        <w:t>тематических задач;</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готовности к саморазвитию, дальнейшему обучению;</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выстраивать конструкции (устные и пись</w:t>
        <w:softHyphen/>
        <w:t>менные) с использованием математической терминологии и символики, выдвигать аргу</w:t>
        <w:softHyphen/>
        <w:t>ментацию, выполнять перевод текстов с обы</w:t>
        <w:softHyphen/>
        <w:t>денного языка на математический и обратно;</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стремление к самоконтролю процесса и ре</w:t>
        <w:softHyphen/>
        <w:t>зультата деятельности;</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способность к эмоциональному восприятию математических понятий, логических рассу</w:t>
        <w:softHyphen/>
        <w:t>ждений, способов решения задач, рассматри</w:t>
        <w:softHyphen/>
        <w:t>ваемых проблем.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Метапредметным результатом </w:t>
      </w:r>
      <w:r>
        <w:rPr>
          <w:rFonts w:cs="Times New Roman" w:ascii="Times New Roman" w:hAnsi="Times New Roman"/>
          <w:sz w:val="24"/>
          <w:szCs w:val="24"/>
        </w:rPr>
        <w:t>изучения курса является формирование универсальных учебных действий (УУД).</w:t>
      </w:r>
    </w:p>
    <w:p>
      <w:pPr>
        <w:pStyle w:val="Normal"/>
        <w:numPr>
          <w:ilvl w:val="0"/>
          <w:numId w:val="5"/>
        </w:numPr>
        <w:spacing w:lineRule="auto" w:line="240" w:before="0" w:after="0"/>
        <w:jc w:val="both"/>
        <w:rPr>
          <w:rFonts w:ascii="Times New Roman" w:hAnsi="Times New Roman" w:cs="Times New Roman"/>
          <w:b/>
          <w:b/>
          <w:bCs/>
          <w:i/>
          <w:i/>
          <w:iCs/>
          <w:sz w:val="24"/>
          <w:szCs w:val="24"/>
          <w:lang w:bidi="en-US"/>
        </w:rPr>
      </w:pPr>
      <w:r>
        <w:rPr>
          <w:rFonts w:cs="Times New Roman" w:ascii="Times New Roman" w:hAnsi="Times New Roman"/>
          <w:b/>
          <w:bCs/>
          <w:i/>
          <w:iCs/>
          <w:sz w:val="24"/>
          <w:szCs w:val="24"/>
          <w:lang w:bidi="en-US"/>
        </w:rPr>
        <w:t>Регулятивные УУД:</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самостоятельно обнаруживать и формулиро</w:t>
        <w:softHyphen/>
        <w:t>вать учебную проблему, определять цель УД;</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выдвигать версии решения проблемы, осо</w:t>
        <w:softHyphen/>
        <w:t>знавать (и интерпретировать в случае необ</w:t>
        <w:softHyphen/>
        <w:t>ходимости) конечный результат, выбирать средства достижения цели из предложенных, а также искать их самостоятельно;</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составлять (индивидуально или в группе) план решения проблемы (выполнения проекта);</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разрабатывать простейшие алгоритмы на ма</w:t>
        <w:softHyphen/>
        <w:t>териале выполнения действий с натуральны</w:t>
        <w:softHyphen/>
        <w:t>ми числами, обыкновенными и десятичными дробями, положительными и отрицательными числами;</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сверять, работая по плану, свои действия с це</w:t>
        <w:softHyphen/>
        <w:t>лью и при необходимости исправлять ошибки самостоятельно (в том числе и корректировать план);</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совершенствовать в диалоге с учителем само</w:t>
        <w:softHyphen/>
        <w:t>стоятельно выбранные критерии оценки.</w:t>
      </w:r>
    </w:p>
    <w:p>
      <w:pPr>
        <w:pStyle w:val="Normal"/>
        <w:numPr>
          <w:ilvl w:val="0"/>
          <w:numId w:val="5"/>
        </w:numPr>
        <w:spacing w:lineRule="auto" w:line="240" w:before="0" w:after="0"/>
        <w:jc w:val="both"/>
        <w:rPr>
          <w:rFonts w:ascii="Times New Roman" w:hAnsi="Times New Roman" w:cs="Times New Roman"/>
          <w:b/>
          <w:b/>
          <w:bCs/>
          <w:i/>
          <w:i/>
          <w:iCs/>
          <w:sz w:val="24"/>
          <w:szCs w:val="24"/>
          <w:lang w:bidi="en-US"/>
        </w:rPr>
      </w:pPr>
      <w:r>
        <w:rPr>
          <w:rFonts w:cs="Times New Roman" w:ascii="Times New Roman" w:hAnsi="Times New Roman"/>
          <w:b/>
          <w:bCs/>
          <w:i/>
          <w:iCs/>
          <w:sz w:val="24"/>
          <w:szCs w:val="24"/>
          <w:lang w:bidi="en-US"/>
        </w:rPr>
        <w:t>Познавательные УУД:</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формировать представление о математической науке как сфере человеческой деятельности, о ее значимости в развитии цивилизации;</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проводить наблюдение и эксперимент под ру</w:t>
        <w:softHyphen/>
        <w:t>ководством учителя;</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осуществлять расширенный поиск инфор</w:t>
        <w:softHyphen/>
        <w:t>мации с использованием ресурсов библиотек и Интернета;</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определять возможные источники необхо</w:t>
        <w:softHyphen/>
        <w:t>димых сведений, анализировать найденную информацию и оценивать ее достоверность;</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использовать компьютерные и коммуника</w:t>
        <w:softHyphen/>
        <w:t>ционные технологии для достижения своих целей;</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создавать и преобразовывать модели и схемы для решения задач;</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осуществлять выбор наиболее эффектив</w:t>
        <w:softHyphen/>
        <w:t>ных способов решения задач в зависимости от конкретных условий;</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анализировать, сравнивать, классифициро</w:t>
        <w:softHyphen/>
        <w:t>вать и обобщать факты и явления;</w:t>
      </w:r>
    </w:p>
    <w:p>
      <w:pPr>
        <w:pStyle w:val="Normal"/>
        <w:numPr>
          <w:ilvl w:val="0"/>
          <w:numId w:val="5"/>
        </w:numPr>
        <w:spacing w:lineRule="auto" w:line="240" w:before="0" w:after="0"/>
        <w:jc w:val="both"/>
        <w:rPr>
          <w:rFonts w:ascii="Times New Roman" w:hAnsi="Times New Roman" w:cs="Times New Roman"/>
          <w:b/>
          <w:b/>
          <w:bCs/>
          <w:i/>
          <w:i/>
          <w:iCs/>
          <w:sz w:val="24"/>
          <w:szCs w:val="24"/>
          <w:lang w:bidi="en-US"/>
        </w:rPr>
      </w:pPr>
      <w:r>
        <w:rPr>
          <w:rFonts w:cs="Times New Roman" w:ascii="Times New Roman" w:hAnsi="Times New Roman"/>
          <w:sz w:val="24"/>
          <w:szCs w:val="24"/>
          <w:lang w:bidi="en-US"/>
        </w:rPr>
        <w:t>давать</w:t>
      </w:r>
      <w:r>
        <w:rPr>
          <w:rFonts w:cs="Times New Roman" w:ascii="Times New Roman" w:hAnsi="Times New Roman"/>
          <w:sz w:val="24"/>
          <w:szCs w:val="24"/>
        </w:rPr>
        <w:t xml:space="preserve"> </w:t>
      </w:r>
      <w:r>
        <w:rPr>
          <w:rFonts w:cs="Times New Roman" w:ascii="Times New Roman" w:hAnsi="Times New Roman"/>
          <w:sz w:val="24"/>
          <w:szCs w:val="24"/>
          <w:lang w:bidi="en-US"/>
        </w:rPr>
        <w:t>определения</w:t>
      </w:r>
      <w:r>
        <w:rPr>
          <w:rFonts w:cs="Times New Roman" w:ascii="Times New Roman" w:hAnsi="Times New Roman"/>
          <w:sz w:val="24"/>
          <w:szCs w:val="24"/>
        </w:rPr>
        <w:t xml:space="preserve"> </w:t>
      </w:r>
      <w:r>
        <w:rPr>
          <w:rFonts w:cs="Times New Roman" w:ascii="Times New Roman" w:hAnsi="Times New Roman"/>
          <w:sz w:val="24"/>
          <w:szCs w:val="24"/>
          <w:lang w:bidi="en-US"/>
        </w:rPr>
        <w:t>понятиям.</w:t>
      </w:r>
    </w:p>
    <w:p>
      <w:pPr>
        <w:pStyle w:val="Normal"/>
        <w:numPr>
          <w:ilvl w:val="0"/>
          <w:numId w:val="5"/>
        </w:numPr>
        <w:spacing w:lineRule="auto" w:line="240" w:before="0" w:after="0"/>
        <w:jc w:val="both"/>
        <w:rPr>
          <w:rFonts w:ascii="Times New Roman" w:hAnsi="Times New Roman" w:cs="Times New Roman"/>
          <w:b/>
          <w:b/>
          <w:bCs/>
          <w:i/>
          <w:i/>
          <w:iCs/>
          <w:sz w:val="24"/>
          <w:szCs w:val="24"/>
          <w:lang w:bidi="en-US"/>
        </w:rPr>
      </w:pPr>
      <w:r>
        <w:rPr>
          <w:rFonts w:cs="Times New Roman" w:ascii="Times New Roman" w:hAnsi="Times New Roman"/>
          <w:b/>
          <w:bCs/>
          <w:i/>
          <w:iCs/>
          <w:sz w:val="24"/>
          <w:szCs w:val="24"/>
          <w:lang w:bidi="en-US"/>
        </w:rPr>
        <w:t>Коммуникативные УУД:</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самостоятельно организовывать учебное взаи</w:t>
        <w:softHyphen/>
        <w:t>модействие в группе (определять общие цели, договариваться друг с другом и т. д.);</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дискуссии уметь выдвинуть аргументы и контраргументы;</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учиться критично относиться к своему мне</w:t>
        <w:softHyphen/>
        <w:t>нию, с достоинством признавать ошибочность своего мнения и корректировать его;</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понимая позицию другого, различать в его речи: мнение (точку зрения), доказательство (аргументы), факты (гипотезы, аксиомы, тео</w:t>
        <w:softHyphen/>
        <w:t>рии);</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уметь взглянуть на ситуацию с иной позиции и договариваться с людьми иных позиций.</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Предметные результаты.</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Учащиеся должны научиться анализировать задачи, составлять план решения, решать задачи, делать выводы.</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Решать задачи на смекалку, на сообразительность.</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Решать логические задачи.</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Работать в коллективе и самостоятельно.</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Расширить  свой математический кругозор.</w:t>
      </w:r>
    </w:p>
    <w:p>
      <w:pPr>
        <w:pStyle w:val="Normal"/>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Пополнить свои математические знания.</w:t>
      </w:r>
    </w:p>
    <w:p>
      <w:pPr>
        <w:pStyle w:val="Normal"/>
        <w:numPr>
          <w:ilvl w:val="0"/>
          <w:numId w:val="5"/>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Научиться работать с дополнительной литературой.</w:t>
      </w:r>
    </w:p>
    <w:p>
      <w:pPr>
        <w:pStyle w:val="Normal"/>
        <w:numPr>
          <w:ilvl w:val="0"/>
          <w:numId w:val="5"/>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5. Содержание учебного курса</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Web"/>
        <w:spacing w:beforeAutospacing="0" w:before="0" w:afterAutospacing="0" w:after="0"/>
        <w:jc w:val="both"/>
        <w:rPr>
          <w:rStyle w:val="Strong"/>
        </w:rPr>
      </w:pPr>
      <w:r>
        <w:rPr>
          <w:rStyle w:val="Strong"/>
          <w:u w:val="single"/>
        </w:rPr>
        <w:t>Тема 1</w:t>
      </w:r>
      <w:r>
        <w:rPr>
          <w:rStyle w:val="Strong"/>
        </w:rPr>
        <w:t>.  Проценты</w:t>
      </w:r>
    </w:p>
    <w:p>
      <w:pPr>
        <w:pStyle w:val="NormalWeb"/>
        <w:spacing w:beforeAutospacing="0" w:before="0" w:afterAutospacing="0" w:after="0"/>
        <w:jc w:val="both"/>
        <w:rPr>
          <w:rStyle w:val="Strong"/>
          <w:b w:val="false"/>
          <w:b w:val="false"/>
        </w:rPr>
      </w:pPr>
      <w:r>
        <w:rPr>
          <w:rStyle w:val="Strong"/>
        </w:rPr>
        <w:t xml:space="preserve">Решение задач на проценты. </w:t>
      </w:r>
    </w:p>
    <w:p>
      <w:pPr>
        <w:pStyle w:val="NormalWeb"/>
        <w:spacing w:beforeAutospacing="0" w:before="0" w:afterAutospacing="0" w:after="0"/>
        <w:jc w:val="both"/>
        <w:rPr/>
      </w:pPr>
      <w:r>
        <w:rPr>
          <w:i/>
        </w:rPr>
        <w:t xml:space="preserve">Цель: </w:t>
      </w:r>
      <w:r>
        <w:rPr/>
        <w:t>Овладение умениями решать задачи на проценты различных видов, различными способами.</w:t>
      </w:r>
    </w:p>
    <w:p>
      <w:pPr>
        <w:pStyle w:val="NormalWeb"/>
        <w:spacing w:beforeAutospacing="0" w:before="0" w:afterAutospacing="0" w:after="0"/>
        <w:jc w:val="both"/>
        <w:rPr>
          <w:rStyle w:val="Strong"/>
          <w:b w:val="false"/>
          <w:b w:val="false"/>
        </w:rPr>
      </w:pPr>
      <w:r>
        <w:rPr>
          <w:b w:val="false"/>
        </w:rPr>
      </w:r>
    </w:p>
    <w:p>
      <w:pPr>
        <w:pStyle w:val="NormalWeb"/>
        <w:spacing w:beforeAutospacing="0" w:before="0" w:afterAutospacing="0" w:after="0"/>
        <w:jc w:val="both"/>
        <w:rPr>
          <w:b/>
          <w:b/>
          <w:bCs/>
        </w:rPr>
      </w:pPr>
      <w:r>
        <w:rPr>
          <w:rStyle w:val="Strong"/>
          <w:u w:val="single"/>
        </w:rPr>
        <w:t>Тема 2.</w:t>
      </w:r>
      <w:r>
        <w:rPr>
          <w:rStyle w:val="Strong"/>
        </w:rPr>
        <w:t xml:space="preserve">  Числа и выражения. Преобразование выражений</w:t>
      </w:r>
    </w:p>
    <w:p>
      <w:pPr>
        <w:pStyle w:val="NormalWeb"/>
        <w:spacing w:beforeAutospacing="0" w:before="0" w:afterAutospacing="0" w:after="0"/>
        <w:jc w:val="both"/>
        <w:rPr/>
      </w:pPr>
      <w:r>
        <w:rPr/>
        <w:t>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pPr>
        <w:pStyle w:val="NormalWeb"/>
        <w:spacing w:beforeAutospacing="0" w:before="0" w:afterAutospacing="0" w:after="0"/>
        <w:rPr/>
      </w:pPr>
      <w:r>
        <w:rPr>
          <w:i/>
        </w:rPr>
        <w:t>Цель:</w:t>
      </w:r>
      <w:r>
        <w:rPr/>
        <w:t xml:space="preserve"> актуализация вычислительных навыков. </w:t>
        <w:br/>
        <w:t>Развитие  навыков тождественных преобразований.</w:t>
      </w:r>
    </w:p>
    <w:p>
      <w:pPr>
        <w:pStyle w:val="NormalWeb"/>
        <w:spacing w:beforeAutospacing="0" w:before="0" w:afterAutospacing="0" w:after="0"/>
        <w:jc w:val="both"/>
        <w:rPr/>
      </w:pPr>
      <w:r>
        <w:rPr/>
      </w:r>
    </w:p>
    <w:p>
      <w:pPr>
        <w:pStyle w:val="NormalWeb"/>
        <w:spacing w:beforeAutospacing="0" w:before="0" w:afterAutospacing="0" w:after="0"/>
        <w:jc w:val="both"/>
        <w:rPr/>
      </w:pPr>
      <w:r>
        <w:rPr>
          <w:rStyle w:val="Strong"/>
          <w:u w:val="single"/>
        </w:rPr>
        <w:t>Тема 3</w:t>
      </w:r>
      <w:r>
        <w:rPr>
          <w:rStyle w:val="Strong"/>
        </w:rPr>
        <w:t>.  Уравнения</w:t>
      </w:r>
    </w:p>
    <w:p>
      <w:pPr>
        <w:pStyle w:val="NormalWeb"/>
        <w:spacing w:beforeAutospacing="0" w:before="0" w:afterAutospacing="0" w:after="0"/>
        <w:jc w:val="both"/>
        <w:rPr/>
      </w:pPr>
      <w:r>
        <w:rPr/>
        <w:t>Способы решения различных уравнений (линейных, квадратных и сводимых к ним, дробно-рациональных ).</w:t>
      </w:r>
    </w:p>
    <w:p>
      <w:pPr>
        <w:pStyle w:val="NormalWeb"/>
        <w:spacing w:beforeAutospacing="0" w:before="0" w:afterAutospacing="0" w:after="0"/>
        <w:jc w:val="both"/>
        <w:rPr/>
      </w:pPr>
      <w:r>
        <w:rPr>
          <w:i/>
        </w:rPr>
        <w:t xml:space="preserve">Цель:  </w:t>
      </w:r>
      <w:r>
        <w:rPr/>
        <w:t>Овладение умениями решать уравнения различных видов, различными способами.</w:t>
      </w:r>
    </w:p>
    <w:p>
      <w:pPr>
        <w:pStyle w:val="NormalWeb"/>
        <w:spacing w:beforeAutospacing="0" w:before="0" w:afterAutospacing="0" w:after="0"/>
        <w:jc w:val="both"/>
        <w:rPr/>
      </w:pPr>
      <w:r>
        <w:rPr/>
      </w:r>
    </w:p>
    <w:p>
      <w:pPr>
        <w:pStyle w:val="NormalWeb"/>
        <w:spacing w:beforeAutospacing="0" w:before="0" w:afterAutospacing="0" w:after="0"/>
        <w:jc w:val="both"/>
        <w:rPr/>
      </w:pPr>
      <w:r>
        <w:rPr>
          <w:rStyle w:val="Strong"/>
          <w:u w:val="single"/>
        </w:rPr>
        <w:t>Тема 4</w:t>
      </w:r>
      <w:r>
        <w:rPr>
          <w:rStyle w:val="Strong"/>
        </w:rPr>
        <w:t>. Системы уравнений</w:t>
      </w:r>
    </w:p>
    <w:p>
      <w:pPr>
        <w:pStyle w:val="NormalWeb"/>
        <w:spacing w:beforeAutospacing="0" w:before="0" w:afterAutospacing="0" w:after="0"/>
        <w:jc w:val="both"/>
        <w:rPr/>
      </w:pPr>
      <w:r>
        <w:rPr/>
        <w:t>Различные методы решения систем уравнений (графический, метод подстановки, метод сложения). Применение специальных приёмов при решении систем уравнений.   </w:t>
      </w:r>
    </w:p>
    <w:p>
      <w:pPr>
        <w:pStyle w:val="NormalWeb"/>
        <w:spacing w:beforeAutospacing="0" w:before="0" w:afterAutospacing="0" w:after="0"/>
        <w:rPr/>
      </w:pPr>
      <w:r>
        <w:rPr>
          <w:i/>
        </w:rPr>
        <w:t>Цель:</w:t>
      </w:r>
      <w:r>
        <w:rPr/>
        <w:t xml:space="preserve">       Овладение разными способами решения линейных и нелинейных систем уравнений. </w:t>
      </w:r>
    </w:p>
    <w:p>
      <w:pPr>
        <w:pStyle w:val="NormalWeb"/>
        <w:spacing w:beforeAutospacing="0" w:before="0" w:afterAutospacing="0" w:after="0"/>
        <w:jc w:val="both"/>
        <w:rPr/>
      </w:pPr>
      <w:r>
        <w:rPr/>
        <w:t>     </w:t>
      </w:r>
      <w:r>
        <w:rPr/>
        <w:br/>
      </w:r>
      <w:r>
        <w:rPr>
          <w:rStyle w:val="Strong"/>
          <w:u w:val="single"/>
        </w:rPr>
        <w:t>Тема 5</w:t>
      </w:r>
      <w:r>
        <w:rPr>
          <w:rStyle w:val="Strong"/>
        </w:rPr>
        <w:t>. Неравенства</w:t>
      </w:r>
    </w:p>
    <w:p>
      <w:pPr>
        <w:pStyle w:val="NormalWeb"/>
        <w:spacing w:beforeAutospacing="0" w:before="0" w:afterAutospacing="0" w:after="0"/>
        <w:jc w:val="both"/>
        <w:rPr/>
      </w:pPr>
      <w:r>
        <w:rPr/>
        <w:t xml:space="preserve">Способы решения различных неравенств (числовых, линейных). </w:t>
      </w:r>
    </w:p>
    <w:p>
      <w:pPr>
        <w:pStyle w:val="NormalWeb"/>
        <w:spacing w:beforeAutospacing="0" w:before="0" w:afterAutospacing="0" w:after="0"/>
        <w:jc w:val="both"/>
        <w:rPr/>
      </w:pPr>
      <w:r>
        <w:rPr>
          <w:i/>
        </w:rPr>
        <w:t xml:space="preserve">Цель: </w:t>
      </w:r>
      <w:r>
        <w:rPr/>
        <w:t>Овладение умениями решать неравенства различных видов, различными способами.</w:t>
      </w:r>
    </w:p>
    <w:p>
      <w:pPr>
        <w:pStyle w:val="NormalWeb"/>
        <w:spacing w:beforeAutospacing="0" w:before="0" w:afterAutospacing="0" w:after="0"/>
        <w:jc w:val="both"/>
        <w:rPr/>
      </w:pPr>
      <w:r>
        <w:rPr/>
      </w:r>
    </w:p>
    <w:p>
      <w:pPr>
        <w:pStyle w:val="NormalWeb"/>
        <w:spacing w:beforeAutospacing="0" w:before="0" w:afterAutospacing="0" w:after="0"/>
        <w:jc w:val="both"/>
        <w:rPr/>
      </w:pPr>
      <w:r>
        <w:rPr>
          <w:rStyle w:val="Strong"/>
          <w:u w:val="single"/>
        </w:rPr>
        <w:t>Тема 6</w:t>
      </w:r>
      <w:r>
        <w:rPr>
          <w:rStyle w:val="Strong"/>
        </w:rPr>
        <w:t>. Функции</w:t>
      </w:r>
    </w:p>
    <w:p>
      <w:pPr>
        <w:pStyle w:val="NormalWeb"/>
        <w:spacing w:beforeAutospacing="0" w:before="0" w:afterAutospacing="0" w:after="0"/>
        <w:jc w:val="both"/>
        <w:rPr/>
      </w:pPr>
      <w:r>
        <w:rPr/>
        <w:t xml:space="preserve">Функции, их свойства и графики (линейная, обратно-пропорциональная, квадратичная и др.) «Считывание» свойств функции по её графику. Анализирование графиков, описывающих зависимость между величинами. Установление соответствия между графиком функции и её аналитическим заданием. </w:t>
      </w:r>
    </w:p>
    <w:p>
      <w:pPr>
        <w:pStyle w:val="NormalWeb"/>
        <w:spacing w:beforeAutospacing="0" w:before="0" w:afterAutospacing="0" w:after="0"/>
        <w:jc w:val="both"/>
        <w:rPr/>
      </w:pPr>
      <w:r>
        <w:rPr>
          <w:i/>
        </w:rPr>
        <w:t xml:space="preserve">Цель: </w:t>
      </w:r>
      <w:r>
        <w:rPr/>
        <w:t>Обобщение знаний о различных функциях и их графиках.</w:t>
      </w:r>
    </w:p>
    <w:p>
      <w:pPr>
        <w:pStyle w:val="NormalWeb"/>
        <w:spacing w:beforeAutospacing="0" w:before="0" w:afterAutospacing="0" w:after="0"/>
        <w:jc w:val="both"/>
        <w:rPr/>
      </w:pPr>
      <w:r>
        <w:rPr/>
      </w:r>
    </w:p>
    <w:p>
      <w:pPr>
        <w:pStyle w:val="NormalWeb"/>
        <w:spacing w:beforeAutospacing="0" w:before="0" w:afterAutospacing="0" w:after="0"/>
        <w:jc w:val="both"/>
        <w:rPr/>
      </w:pPr>
      <w:r>
        <w:rPr>
          <w:rStyle w:val="Strong"/>
          <w:u w:val="single"/>
        </w:rPr>
        <w:t>Тема 7</w:t>
      </w:r>
      <w:r>
        <w:rPr>
          <w:rStyle w:val="Strong"/>
        </w:rPr>
        <w:t>. Текстовые задачи</w:t>
      </w:r>
    </w:p>
    <w:p>
      <w:pPr>
        <w:pStyle w:val="NormalWeb"/>
        <w:spacing w:beforeAutospacing="0" w:before="0" w:afterAutospacing="0" w:after="0"/>
        <w:jc w:val="both"/>
        <w:rPr/>
      </w:pPr>
      <w:r>
        <w:rPr/>
        <w:t xml:space="preserve">.Задачи на «движение», на «концентрацию», на «смеси и сплавы», на «работу». </w:t>
      </w:r>
    </w:p>
    <w:p>
      <w:pPr>
        <w:pStyle w:val="NormalWeb"/>
        <w:spacing w:beforeAutospacing="0" w:before="0" w:afterAutospacing="0" w:after="0"/>
        <w:jc w:val="both"/>
        <w:rPr/>
      </w:pPr>
      <w:r>
        <w:rPr>
          <w:i/>
        </w:rPr>
        <w:t xml:space="preserve">Цель: </w:t>
      </w:r>
      <w:r>
        <w:rPr/>
        <w:t>Овладение умениями решать текстовые задачи различных видов, различными способами.</w:t>
      </w:r>
    </w:p>
    <w:p>
      <w:pPr>
        <w:pStyle w:val="NormalWeb"/>
        <w:spacing w:beforeAutospacing="0" w:before="0" w:afterAutospacing="0" w:after="0"/>
        <w:jc w:val="both"/>
        <w:rPr/>
      </w:pPr>
      <w:r>
        <w:rPr>
          <w:rStyle w:val="Strong"/>
          <w:u w:val="single"/>
        </w:rPr>
        <w:t>Тема 8</w:t>
      </w:r>
      <w:r>
        <w:rPr>
          <w:rStyle w:val="Strong"/>
        </w:rPr>
        <w:t>. Уравнения и неравенства с модулем</w:t>
      </w:r>
    </w:p>
    <w:p>
      <w:pPr>
        <w:pStyle w:val="NormalWeb"/>
        <w:spacing w:beforeAutospacing="0" w:before="0" w:afterAutospacing="0" w:after="0"/>
        <w:jc w:val="both"/>
        <w:rPr/>
      </w:pPr>
      <w:r>
        <w:rPr/>
        <w:t>Модуль числа, его геометрический смысл, основные свойства модуля. Уравнения и неравенства, содержащие знак модуля и способы их решения.</w:t>
      </w:r>
    </w:p>
    <w:p>
      <w:pPr>
        <w:pStyle w:val="NormalWeb"/>
        <w:spacing w:beforeAutospacing="0" w:before="0" w:afterAutospacing="0" w:after="0"/>
        <w:jc w:val="both"/>
        <w:rPr/>
      </w:pPr>
      <w:r>
        <w:rPr>
          <w:i/>
        </w:rPr>
        <w:t xml:space="preserve">Цель: </w:t>
      </w:r>
      <w:r>
        <w:rPr/>
        <w:t>Овладение умениями решать уравнения, содержащие знак модуля различных видов, различными способами.</w:t>
      </w:r>
    </w:p>
    <w:p>
      <w:pPr>
        <w:pStyle w:val="NormalWeb"/>
        <w:spacing w:beforeAutospacing="0" w:before="0" w:afterAutospacing="0" w:after="0"/>
        <w:jc w:val="both"/>
        <w:rPr/>
      </w:pPr>
      <w:r>
        <w:rPr/>
      </w:r>
    </w:p>
    <w:p>
      <w:pPr>
        <w:pStyle w:val="NormalWeb"/>
        <w:spacing w:beforeAutospacing="0" w:before="0" w:afterAutospacing="0" w:after="0"/>
        <w:jc w:val="both"/>
        <w:rPr/>
      </w:pPr>
      <w:r>
        <w:rPr>
          <w:rStyle w:val="Strong"/>
          <w:u w:val="single"/>
        </w:rPr>
        <w:t>Тема 9</w:t>
      </w:r>
      <w:r>
        <w:rPr>
          <w:rStyle w:val="Strong"/>
        </w:rPr>
        <w:t>. Уравнения и неравенства с параметром</w:t>
      </w:r>
    </w:p>
    <w:p>
      <w:pPr>
        <w:pStyle w:val="NormalWeb"/>
        <w:spacing w:beforeAutospacing="0" w:before="0" w:afterAutospacing="0" w:after="0"/>
        <w:jc w:val="both"/>
        <w:rPr/>
      </w:pPr>
      <w:r>
        <w:rPr/>
        <w:t>Линейные  уравнения и неравенства с параметром, способы их решения.  Системы линейных уравнений.</w:t>
      </w:r>
    </w:p>
    <w:p>
      <w:pPr>
        <w:pStyle w:val="NormalWeb"/>
        <w:spacing w:beforeAutospacing="0" w:before="0" w:afterAutospacing="0" w:after="0"/>
        <w:jc w:val="both"/>
        <w:rPr/>
      </w:pPr>
      <w:r>
        <w:rPr>
          <w:i/>
        </w:rPr>
        <w:t xml:space="preserve">Цель: </w:t>
      </w:r>
      <w:r>
        <w:rPr/>
        <w:t> Овладение умениями решать уравнения и неравенства с параметрами.</w:t>
      </w:r>
    </w:p>
    <w:p>
      <w:pPr>
        <w:pStyle w:val="NormalWeb"/>
        <w:spacing w:beforeAutospacing="0" w:before="0" w:afterAutospacing="0" w:after="0"/>
        <w:jc w:val="both"/>
        <w:rPr/>
      </w:pPr>
      <w:r>
        <w:rPr/>
      </w:r>
    </w:p>
    <w:p>
      <w:pPr>
        <w:pStyle w:val="NormalWeb"/>
        <w:spacing w:beforeAutospacing="0" w:before="0" w:afterAutospacing="0" w:after="0"/>
        <w:jc w:val="both"/>
        <w:rPr/>
      </w:pPr>
      <w:r>
        <w:rPr>
          <w:rStyle w:val="Strong"/>
          <w:u w:val="single"/>
        </w:rPr>
        <w:t>Тема 10</w:t>
      </w:r>
      <w:r>
        <w:rPr>
          <w:rStyle w:val="Strong"/>
        </w:rPr>
        <w:t>. Геометрические задачи</w:t>
      </w:r>
    </w:p>
    <w:p>
      <w:pPr>
        <w:pStyle w:val="NormalWeb"/>
        <w:spacing w:beforeAutospacing="0" w:before="0" w:afterAutospacing="0" w:after="0"/>
        <w:jc w:val="both"/>
        <w:rPr/>
      </w:pPr>
      <w:r>
        <w:rPr/>
        <w:t>Задачи геометрического содержания.</w:t>
      </w:r>
    </w:p>
    <w:p>
      <w:pPr>
        <w:pStyle w:val="NormalWeb"/>
        <w:spacing w:beforeAutospacing="0" w:before="0" w:afterAutospacing="0" w:after="0"/>
        <w:jc w:val="both"/>
        <w:rPr/>
      </w:pPr>
      <w:r>
        <w:rPr>
          <w:i/>
        </w:rPr>
        <w:t xml:space="preserve">Цель: </w:t>
      </w:r>
      <w:r>
        <w:rPr/>
        <w:t> Овладение умениями решать задачи геометрического содержания.</w:t>
      </w:r>
    </w:p>
    <w:p>
      <w:pPr>
        <w:pStyle w:val="NormalWeb"/>
        <w:spacing w:beforeAutospacing="0" w:before="0" w:afterAutospacing="0" w:after="0"/>
        <w:jc w:val="both"/>
        <w:rPr/>
      </w:pPr>
      <w:r>
        <w:rPr/>
      </w:r>
    </w:p>
    <w:p>
      <w:pPr>
        <w:pStyle w:val="NormalWeb"/>
        <w:spacing w:beforeAutospacing="0" w:before="0" w:afterAutospacing="0" w:after="0"/>
        <w:jc w:val="both"/>
        <w:rPr>
          <w:b/>
          <w:b/>
        </w:rPr>
      </w:pPr>
      <w:r>
        <w:rPr>
          <w:rStyle w:val="Strong"/>
          <w:u w:val="single"/>
        </w:rPr>
        <w:t>Тема 11</w:t>
      </w:r>
      <w:r>
        <w:rPr>
          <w:rStyle w:val="Strong"/>
        </w:rPr>
        <w:t xml:space="preserve">. </w:t>
      </w:r>
      <w:r>
        <w:rPr>
          <w:b/>
        </w:rPr>
        <w:t xml:space="preserve">Обобщающее повторение. </w:t>
      </w:r>
    </w:p>
    <w:p>
      <w:pPr>
        <w:pStyle w:val="NormalWeb"/>
        <w:spacing w:beforeAutospacing="0" w:before="0" w:afterAutospacing="0" w:after="0"/>
        <w:jc w:val="both"/>
        <w:rPr/>
      </w:pPr>
      <w:r>
        <w:rPr/>
        <w:t>Решение задач из контрольноизмерительных материалов.</w:t>
      </w:r>
    </w:p>
    <w:p>
      <w:pPr>
        <w:pStyle w:val="Normal"/>
        <w:jc w:val="both"/>
        <w:rPr>
          <w:rFonts w:ascii="Times New Roman" w:hAnsi="Times New Roman" w:cs="Times New Roman"/>
          <w:sz w:val="24"/>
          <w:szCs w:val="24"/>
        </w:rPr>
      </w:pPr>
      <w:r>
        <w:rPr>
          <w:rFonts w:cs="Times New Roman" w:ascii="Times New Roman" w:hAnsi="Times New Roman"/>
          <w:i/>
          <w:sz w:val="24"/>
          <w:szCs w:val="24"/>
        </w:rPr>
        <w:t xml:space="preserve">Цель: </w:t>
      </w:r>
      <w:r>
        <w:rPr>
          <w:rFonts w:cs="Times New Roman" w:ascii="Times New Roman" w:hAnsi="Times New Roman"/>
          <w:sz w:val="24"/>
          <w:szCs w:val="24"/>
        </w:rPr>
        <w:t> Умение работать с  КИМами.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Учебно-тематическое планирование</w:t>
      </w:r>
    </w:p>
    <w:tbl>
      <w:tblPr>
        <w:tblW w:w="82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514"/>
        <w:gridCol w:w="3875"/>
        <w:gridCol w:w="1984"/>
        <w:gridCol w:w="1862"/>
      </w:tblGrid>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темы</w:t>
            </w:r>
          </w:p>
        </w:tc>
        <w:tc>
          <w:tcPr>
            <w:tcW w:w="38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часов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Теоретические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занятия</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Практические занятия</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Проценты</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Числа и выражения.</w:t>
              <w:br/>
              <w:t>Преобразование выражений</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Уравнения.</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Системы уравнений</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Неравенства.</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Функции</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Текстовые задачи.</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 с модулем.</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Неравенства с модулем</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 и неравенства с параметром.</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Геометрические задачи</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r>
      <w:tr>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w:t>
            </w:r>
          </w:p>
        </w:tc>
        <w:tc>
          <w:tcPr>
            <w:tcW w:w="3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Обобщающее повторение. </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4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 часов:</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23</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6. Календарно - тематическое планирование</w:t>
      </w:r>
    </w:p>
    <w:tbl>
      <w:tblPr>
        <w:tblStyle w:val="a4"/>
        <w:tblW w:w="9798" w:type="dxa"/>
        <w:jc w:val="left"/>
        <w:tblInd w:w="-743" w:type="dxa"/>
        <w:tblCellMar>
          <w:top w:w="0" w:type="dxa"/>
          <w:left w:w="108" w:type="dxa"/>
          <w:bottom w:w="0" w:type="dxa"/>
          <w:right w:w="108" w:type="dxa"/>
        </w:tblCellMar>
        <w:tblLook w:val="04a0"/>
      </w:tblPr>
      <w:tblGrid>
        <w:gridCol w:w="1164"/>
        <w:gridCol w:w="5640"/>
        <w:gridCol w:w="1559"/>
        <w:gridCol w:w="1434"/>
      </w:tblGrid>
      <w:tr>
        <w:trPr>
          <w:trHeight w:val="285" w:hRule="atLeast"/>
        </w:trPr>
        <w:tc>
          <w:tcPr>
            <w:tcW w:w="1164"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5640"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темы</w:t>
            </w:r>
          </w:p>
        </w:tc>
        <w:tc>
          <w:tcPr>
            <w:tcW w:w="2993"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w:t>
            </w:r>
          </w:p>
        </w:tc>
      </w:tr>
      <w:tr>
        <w:trPr>
          <w:trHeight w:val="285" w:hRule="atLeast"/>
        </w:trPr>
        <w:tc>
          <w:tcPr>
            <w:tcW w:w="1164"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40"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План</w:t>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Факт</w:t>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Проценты.</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Решение задач на проценты.</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Числа и выражения. Преобразование выражений.</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Преобразование выражений.</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Числа и выражения.</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w:t>
            </w:r>
          </w:p>
        </w:tc>
        <w:tc>
          <w:tcPr>
            <w:tcW w:w="1559" w:type="dxa"/>
            <w:tcBorders/>
            <w:shd w:fill="auto" w:val="clear"/>
          </w:tcPr>
          <w:p>
            <w:pPr>
              <w:pStyle w:val="Normal"/>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Системы уравнений.</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Системы уравнений.</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Системы уравнений.</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Неравенства.</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Неравенства.</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Неравенства.</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Функции.</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Функции.</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Функции.</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Текстовые задачи.</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Текстовые задачи.</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Текстовые задачи.</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 с модулем.</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 с модулем.</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Неравенства с модулем.</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Неравенства с модулем.</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 и неравенства с параметром.</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 и неравенства с параметром.</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Уравнения и неравенства с параметром.</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Геометрические задачи.</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Геометрические задачи.</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Геометрические задачи.</w:t>
            </w:r>
          </w:p>
        </w:tc>
        <w:tc>
          <w:tcPr>
            <w:tcW w:w="15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1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31-35</w:t>
            </w:r>
          </w:p>
        </w:tc>
        <w:tc>
          <w:tcPr>
            <w:tcW w:w="56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Обобщающее повторение. </w:t>
            </w:r>
          </w:p>
        </w:tc>
        <w:tc>
          <w:tcPr>
            <w:tcW w:w="15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jc w:val="center"/>
        <w:rPr>
          <w:rFonts w:ascii="Times New Roman" w:hAnsi="Times New Roman"/>
          <w:b/>
          <w:b/>
          <w:bCs/>
          <w:sz w:val="24"/>
          <w:szCs w:val="24"/>
        </w:rPr>
      </w:pPr>
      <w:r>
        <w:rPr>
          <w:rFonts w:ascii="Times New Roman" w:hAnsi="Times New Roman"/>
          <w:b/>
          <w:bCs/>
          <w:sz w:val="24"/>
          <w:szCs w:val="24"/>
        </w:rPr>
        <w:t>Информационно-методическое обеспечение:</w:t>
      </w:r>
    </w:p>
    <w:p>
      <w:pPr>
        <w:pStyle w:val="Normal"/>
        <w:spacing w:lineRule="auto" w:line="240" w:before="0" w:after="0"/>
        <w:ind w:left="42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СПИСОК ЛИТЕРАТУРЫ</w:t>
      </w:r>
    </w:p>
    <w:p>
      <w:pPr>
        <w:pStyle w:val="Normal"/>
        <w:spacing w:lineRule="auto" w:line="240" w:before="0" w:after="0"/>
        <w:ind w:left="42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42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2"/>
        </w:numPr>
        <w:overflowPunct w:val="true"/>
        <w:spacing w:lineRule="auto" w:line="240" w:before="0" w:after="0"/>
        <w:ind w:left="426" w:hanging="36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Фарков А. В. Математические кружки в школе. 5 – 8 классы. М.: Айрис-пресс, 2006.</w:t>
      </w:r>
    </w:p>
    <w:p>
      <w:pPr>
        <w:pStyle w:val="Normal"/>
        <w:numPr>
          <w:ilvl w:val="0"/>
          <w:numId w:val="2"/>
        </w:numPr>
        <w:overflowPunct w:val="true"/>
        <w:spacing w:lineRule="auto" w:line="240" w:before="0" w:after="0"/>
        <w:ind w:left="426" w:hanging="36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Олимпиадные задания по математике 5-8 классы.(500 нестандартных задач для проведения конкурсов и олимпиад. Развитие творческой сущности учащихся)/автор-составитель Н.В.Заболотнева. - Волгоград: Учитель, 2006.</w:t>
      </w:r>
    </w:p>
    <w:p>
      <w:pPr>
        <w:pStyle w:val="Normal"/>
        <w:numPr>
          <w:ilvl w:val="0"/>
          <w:numId w:val="2"/>
        </w:numPr>
        <w:overflowPunct w:val="true"/>
        <w:spacing w:lineRule="auto" w:line="240" w:before="0" w:after="0"/>
        <w:ind w:left="426" w:hanging="36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Коннова Е.Г. Математика. Поступаем в вуз по результатам олимпиад. 5 – 8 класс. Часть 1. /Издание 4-е./ Под редакцией Ф.Ф. Лысенко. –Ростов-на-Дону: Легион-М, 2010. – (Готовимся к олимпиаде)</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Примерные программы внеурочной деятельности. Начальное и основное образование. Под редакцией В.А.Горского. М. «Просвещение» 2016 г.</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Внеурочная деятельность школьников. Методический конструктор.М. «Просвещение» 2016г.</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Екимова М.А., Кукин Г.П. Задачи на разрезание. М.: МЦНМО, 2012</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Зайкин М.И. Математический тренинг: Развиваем комбинационные способности: Книга для учащихся 7-9 классов общеобразовательных учреждений. М.: Гуманит. изд. центр ВЛАДОС, 2006.</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Игнатьев Е.И. В царстве смекалки. М: Наука, Главная редакция физико-математической литературы, 2011.</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Лоповок Л.М. Математика на досуге: Кн. для учащихся средн. школьного возраста. М.: Просвещение, 2011.</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Мерлин А.В., Мерлина Н.И. Задачи для внеклассной работы по математике (5-11 классы): Учеб. Пособие, 2-е изд., испр. М.: Издат-школа, 2010.</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Руденко В.Н., Бахурин Г.А., Захарова Г.А. Занятия математического кружка в 5-ом классе. М.: Издательский дом «Искатель», 2009.</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Седьмой турнир юных математиков Чувашии: 5-11 классы. Чебоксары, 2003.</w:t>
      </w:r>
    </w:p>
    <w:p>
      <w:pPr>
        <w:pStyle w:val="Normal"/>
        <w:numPr>
          <w:ilvl w:val="0"/>
          <w:numId w:val="2"/>
        </w:numPr>
        <w:spacing w:lineRule="auto" w:line="240" w:before="0" w:after="200"/>
        <w:rPr>
          <w:rFonts w:ascii="Times New Roman" w:hAnsi="Times New Roman" w:cs="Times New Roman"/>
          <w:sz w:val="24"/>
          <w:szCs w:val="24"/>
        </w:rPr>
      </w:pPr>
      <w:r>
        <w:rPr>
          <w:rFonts w:cs="Times New Roman" w:ascii="Times New Roman" w:hAnsi="Times New Roman"/>
          <w:sz w:val="24"/>
          <w:szCs w:val="24"/>
        </w:rPr>
        <w:t>Спивак А.В. Тысяча и одна задача по математике: Кн. для учащихся 5-9 кл. М.: Просвещение, 2012.</w:t>
      </w:r>
    </w:p>
    <w:p>
      <w:pPr>
        <w:pStyle w:val="Normal"/>
        <w:spacing w:lineRule="auto" w:line="240" w:before="0" w:after="0"/>
        <w:ind w:left="42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left="42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left="426"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Дополнительная литература</w:t>
      </w:r>
    </w:p>
    <w:p>
      <w:pPr>
        <w:pStyle w:val="Normal"/>
        <w:numPr>
          <w:ilvl w:val="0"/>
          <w:numId w:val="3"/>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Спивак А. В. Тысяча и одна задача по математике.- М.: Просвещение, 2008. </w:t>
      </w:r>
    </w:p>
    <w:p>
      <w:pPr>
        <w:pStyle w:val="Normal"/>
        <w:numPr>
          <w:ilvl w:val="0"/>
          <w:numId w:val="3"/>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Лойд С. Математическая мозаика. / Перевод с английского Сударева Ю.Н. – М.:Мир, 2010</w:t>
      </w:r>
    </w:p>
    <w:p>
      <w:pPr>
        <w:pStyle w:val="Normal"/>
        <w:numPr>
          <w:ilvl w:val="0"/>
          <w:numId w:val="3"/>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Ахадов А.А., Кордемский Б.А. Удивительный мир чисел: Книга для учащихся. М.: Просвещение, 2016</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tabs>
          <w:tab w:val="left" w:pos="2160" w:leader="none"/>
        </w:tabs>
        <w:spacing w:lineRule="auto" w:line="240" w:before="0" w:after="0"/>
        <w:ind w:left="142" w:hanging="0"/>
        <w:jc w:val="center"/>
        <w:rPr>
          <w:rFonts w:ascii="Times New Roman" w:hAnsi="Times New Roman" w:eastAsia="Calibri"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Calibri" w:cs="Times New Roman" w:ascii="Times New Roman" w:hAnsi="Times New Roman"/>
          <w:b/>
          <w:sz w:val="24"/>
          <w:szCs w:val="24"/>
          <w:lang w:eastAsia="ru-RU"/>
        </w:rPr>
        <w:t>Цифровые образовательные ресурсы</w:t>
      </w:r>
    </w:p>
    <w:p>
      <w:pPr>
        <w:pStyle w:val="Normal"/>
        <w:tabs>
          <w:tab w:val="left" w:pos="2160" w:leader="none"/>
        </w:tabs>
        <w:spacing w:lineRule="auto" w:line="240" w:before="0" w:after="0"/>
        <w:ind w:left="142" w:hanging="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numPr>
          <w:ilvl w:val="0"/>
          <w:numId w:val="1"/>
        </w:numPr>
        <w:spacing w:lineRule="auto" w:line="360" w:before="0" w:after="0"/>
        <w:ind w:left="709" w:hanging="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http</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www</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zaba</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ru</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360" w:before="0" w:after="0"/>
        <w:ind w:left="709" w:hanging="709"/>
        <w:contextualSpacing/>
        <w:jc w:val="both"/>
        <w:rPr/>
      </w:pPr>
      <w:hyperlink r:id="rId3">
        <w:r>
          <w:rPr>
            <w:rStyle w:val="ListLabel82"/>
            <w:rFonts w:eastAsia="Times New Roman" w:cs="Times New Roman" w:ascii="Times New Roman" w:hAnsi="Times New Roman"/>
            <w:color w:val="0000FF"/>
            <w:sz w:val="24"/>
            <w:szCs w:val="24"/>
            <w:u w:val="single"/>
            <w:lang w:val="en-US" w:eastAsia="ru-RU"/>
          </w:rPr>
          <w:t>http</w:t>
        </w:r>
        <w:r>
          <w:rPr>
            <w:rStyle w:val="ListLabel82"/>
            <w:rFonts w:eastAsia="Times New Roman" w:cs="Times New Roman" w:ascii="Times New Roman" w:hAnsi="Times New Roman"/>
            <w:color w:val="0000FF"/>
            <w:sz w:val="24"/>
            <w:szCs w:val="24"/>
            <w:u w:val="single"/>
            <w:lang w:eastAsia="ru-RU"/>
          </w:rPr>
          <w:t>://</w:t>
        </w:r>
        <w:r>
          <w:rPr>
            <w:rStyle w:val="ListLabel82"/>
            <w:rFonts w:eastAsia="Times New Roman" w:cs="Times New Roman" w:ascii="Times New Roman" w:hAnsi="Times New Roman"/>
            <w:color w:val="0000FF"/>
            <w:sz w:val="24"/>
            <w:szCs w:val="24"/>
            <w:u w:val="single"/>
            <w:lang w:val="en-US" w:eastAsia="ru-RU"/>
          </w:rPr>
          <w:t>www</w:t>
        </w:r>
        <w:r>
          <w:rPr>
            <w:rStyle w:val="ListLabel82"/>
            <w:rFonts w:eastAsia="Times New Roman" w:cs="Times New Roman" w:ascii="Times New Roman" w:hAnsi="Times New Roman"/>
            <w:color w:val="0000FF"/>
            <w:sz w:val="24"/>
            <w:szCs w:val="24"/>
            <w:u w:val="single"/>
            <w:lang w:eastAsia="ru-RU"/>
          </w:rPr>
          <w:t>.</w:t>
        </w:r>
        <w:r>
          <w:rPr>
            <w:rStyle w:val="ListLabel82"/>
            <w:rFonts w:eastAsia="Times New Roman" w:cs="Times New Roman" w:ascii="Times New Roman" w:hAnsi="Times New Roman"/>
            <w:color w:val="0000FF"/>
            <w:sz w:val="24"/>
            <w:szCs w:val="24"/>
            <w:u w:val="single"/>
            <w:lang w:val="en-US" w:eastAsia="ru-RU"/>
          </w:rPr>
          <w:t>problems</w:t>
        </w:r>
        <w:r>
          <w:rPr>
            <w:rStyle w:val="ListLabel82"/>
            <w:rFonts w:eastAsia="Times New Roman" w:cs="Times New Roman" w:ascii="Times New Roman" w:hAnsi="Times New Roman"/>
            <w:color w:val="0000FF"/>
            <w:sz w:val="24"/>
            <w:szCs w:val="24"/>
            <w:u w:val="single"/>
            <w:lang w:eastAsia="ru-RU"/>
          </w:rPr>
          <w:t>.</w:t>
        </w:r>
        <w:r>
          <w:rPr>
            <w:rStyle w:val="ListLabel82"/>
            <w:rFonts w:eastAsia="Times New Roman" w:cs="Times New Roman" w:ascii="Times New Roman" w:hAnsi="Times New Roman"/>
            <w:color w:val="0000FF"/>
            <w:sz w:val="24"/>
            <w:szCs w:val="24"/>
            <w:u w:val="single"/>
            <w:lang w:val="en-US" w:eastAsia="ru-RU"/>
          </w:rPr>
          <w:t>ru</w:t>
        </w:r>
      </w:hyperlink>
    </w:p>
    <w:p>
      <w:pPr>
        <w:pStyle w:val="Normal"/>
        <w:numPr>
          <w:ilvl w:val="0"/>
          <w:numId w:val="1"/>
        </w:numPr>
        <w:spacing w:lineRule="auto" w:line="360" w:before="0" w:after="0"/>
        <w:ind w:left="709" w:hanging="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http</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www.mathkang.ru</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76" w:before="0" w:after="200"/>
        <w:rPr>
          <w:rFonts w:ascii="Times New Roman" w:hAnsi="Times New Roman" w:cs="Times New Roman"/>
          <w:b/>
          <w:b/>
          <w:bCs/>
          <w:sz w:val="24"/>
          <w:szCs w:val="24"/>
        </w:rPr>
      </w:pPr>
      <w:r>
        <w:rPr>
          <w:rFonts w:cs="Times New Roman" w:ascii="Times New Roman" w:hAnsi="Times New Roman"/>
          <w:b/>
          <w:bCs/>
          <w:sz w:val="24"/>
          <w:szCs w:val="24"/>
        </w:rPr>
        <w:t>Технические средства обучения</w:t>
      </w:r>
    </w:p>
    <w:p>
      <w:pPr>
        <w:pStyle w:val="Normal"/>
        <w:numPr>
          <w:ilvl w:val="3"/>
          <w:numId w:val="6"/>
        </w:numPr>
        <w:spacing w:lineRule="auto" w:line="276" w:before="0" w:after="0"/>
        <w:jc w:val="both"/>
        <w:rPr/>
      </w:pPr>
      <w:r>
        <w:rPr>
          <w:rFonts w:cs="Times New Roman" w:ascii="Times New Roman" w:hAnsi="Times New Roman"/>
          <w:bCs/>
          <w:sz w:val="24"/>
          <w:szCs w:val="24"/>
        </w:rPr>
        <w:t>К</w:t>
      </w:r>
      <w:bookmarkStart w:id="0" w:name="_GoBack"/>
      <w:bookmarkEnd w:id="0"/>
      <w:r>
        <w:rPr>
          <w:rFonts w:cs="Times New Roman" w:ascii="Times New Roman" w:hAnsi="Times New Roman"/>
          <w:bCs/>
          <w:sz w:val="24"/>
          <w:szCs w:val="24"/>
        </w:rPr>
        <w:t>омпьютер.</w:t>
      </w:r>
    </w:p>
    <w:sectPr>
      <w:type w:val="nextPage"/>
      <w:pgSz w:w="11906" w:h="16838"/>
      <w:pgMar w:left="1701" w:right="850"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33" w:hanging="84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786"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016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d36ca"/>
    <w:rPr>
      <w:color w:val="0563C1" w:themeColor="hyperlink"/>
      <w:u w:val="single"/>
    </w:rPr>
  </w:style>
  <w:style w:type="character" w:styleId="Strong">
    <w:name w:val="Strong"/>
    <w:basedOn w:val="DefaultParagraphFont"/>
    <w:qFormat/>
    <w:rsid w:val="002a0ff0"/>
    <w:rPr>
      <w:rFonts w:cs="Times New Roman"/>
      <w:b/>
      <w:bCs/>
    </w:rPr>
  </w:style>
  <w:style w:type="character" w:styleId="Style15" w:customStyle="1">
    <w:name w:val="Текст выноски Знак"/>
    <w:basedOn w:val="DefaultParagraphFont"/>
    <w:link w:val="a8"/>
    <w:uiPriority w:val="99"/>
    <w:semiHidden/>
    <w:qFormat/>
    <w:rsid w:val="00bf63eb"/>
    <w:rPr>
      <w:rFonts w:ascii="Segoe UI" w:hAnsi="Segoe UI" w:cs="Segoe UI"/>
      <w:sz w:val="18"/>
      <w:szCs w:val="18"/>
    </w:rPr>
  </w:style>
  <w:style w:type="character" w:styleId="Style16" w:customStyle="1">
    <w:name w:val="Без интервала Знак"/>
    <w:basedOn w:val="DefaultParagraphFont"/>
    <w:link w:val="aa"/>
    <w:uiPriority w:val="1"/>
    <w:qFormat/>
    <w:rsid w:val="00a276ad"/>
    <w:rPr>
      <w:rFonts w:ascii="Calibri" w:hAnsi="Calibri" w:eastAsia="Calibri" w:cs="Times New Roman"/>
    </w:rPr>
  </w:style>
  <w:style w:type="character" w:styleId="Style17" w:customStyle="1">
    <w:name w:val="Верхний колонтитул Знак"/>
    <w:basedOn w:val="DefaultParagraphFont"/>
    <w:link w:val="ac"/>
    <w:uiPriority w:val="99"/>
    <w:semiHidden/>
    <w:qFormat/>
    <w:rsid w:val="00a276ad"/>
    <w:rPr/>
  </w:style>
  <w:style w:type="character" w:styleId="Style18" w:customStyle="1">
    <w:name w:val="Нижний колонтитул Знак"/>
    <w:basedOn w:val="DefaultParagraphFont"/>
    <w:link w:val="ae"/>
    <w:uiPriority w:val="99"/>
    <w:semiHidden/>
    <w:qFormat/>
    <w:rsid w:val="00a276ad"/>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imes New Roman" w:hAnsi="Times New Roman" w:eastAsia="Times New Roman" w:cs="Times New Roman"/>
      <w:color w:val="0000FF"/>
      <w:sz w:val="24"/>
      <w:szCs w:val="24"/>
      <w:u w:val="single"/>
      <w:lang w:val="en-US" w:eastAsia="ru-RU"/>
    </w:rPr>
  </w:style>
  <w:style w:type="character" w:styleId="ListLabel83">
    <w:name w:val="ListLabel 83"/>
    <w:qFormat/>
    <w:rPr>
      <w:rFonts w:ascii="Times New Roman" w:hAnsi="Times New Roman" w:eastAsia="Times New Roman" w:cs="Times New Roman"/>
      <w:color w:val="0000FF"/>
      <w:sz w:val="24"/>
      <w:szCs w:val="24"/>
      <w:u w:val="single"/>
      <w:lang w:eastAsia="ru-RU"/>
    </w:rPr>
  </w:style>
  <w:style w:type="paragraph" w:styleId="Style19">
    <w:name w:val="Заголовок"/>
    <w:basedOn w:val="Normal"/>
    <w:next w:val="Style20"/>
    <w:qFormat/>
    <w:pPr>
      <w:keepNext w:val="true"/>
      <w:spacing w:before="240" w:after="120"/>
    </w:pPr>
    <w:rPr>
      <w:rFonts w:ascii="Liberation Sans" w:hAnsi="Liberation Sans" w:eastAsia="Noto Sans CJK SC Regular"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ListParagraph">
    <w:name w:val="List Paragraph"/>
    <w:basedOn w:val="Normal"/>
    <w:uiPriority w:val="99"/>
    <w:qFormat/>
    <w:rsid w:val="002a0ff0"/>
    <w:pPr>
      <w:spacing w:lineRule="auto" w:line="276" w:before="0" w:after="200"/>
      <w:ind w:left="720" w:hanging="0"/>
      <w:contextualSpacing/>
    </w:pPr>
    <w:rPr>
      <w:rFonts w:ascii="Calibri" w:hAnsi="Calibri" w:eastAsia="Calibri" w:cs="Times New Roman"/>
    </w:rPr>
  </w:style>
  <w:style w:type="paragraph" w:styleId="NormalWeb">
    <w:name w:val="Normal (Web)"/>
    <w:basedOn w:val="Normal"/>
    <w:qFormat/>
    <w:rsid w:val="002a0ff0"/>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bf63eb"/>
    <w:pPr>
      <w:spacing w:lineRule="auto" w:line="240" w:before="0" w:after="0"/>
    </w:pPr>
    <w:rPr>
      <w:rFonts w:ascii="Segoe UI" w:hAnsi="Segoe UI" w:cs="Segoe UI"/>
      <w:sz w:val="18"/>
      <w:szCs w:val="18"/>
    </w:rPr>
  </w:style>
  <w:style w:type="paragraph" w:styleId="NoSpacing">
    <w:name w:val="No Spacing"/>
    <w:link w:val="ab"/>
    <w:uiPriority w:val="1"/>
    <w:qFormat/>
    <w:rsid w:val="00a276ad"/>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4">
    <w:name w:val="Header"/>
    <w:basedOn w:val="Normal"/>
    <w:link w:val="ad"/>
    <w:uiPriority w:val="99"/>
    <w:semiHidden/>
    <w:unhideWhenUsed/>
    <w:rsid w:val="00a276ad"/>
    <w:pPr>
      <w:tabs>
        <w:tab w:val="center" w:pos="4677" w:leader="none"/>
        <w:tab w:val="right" w:pos="9355" w:leader="none"/>
      </w:tabs>
      <w:spacing w:lineRule="auto" w:line="240" w:before="0" w:after="0"/>
    </w:pPr>
    <w:rPr/>
  </w:style>
  <w:style w:type="paragraph" w:styleId="Style25">
    <w:name w:val="Footer"/>
    <w:basedOn w:val="Normal"/>
    <w:link w:val="af"/>
    <w:uiPriority w:val="99"/>
    <w:semiHidden/>
    <w:unhideWhenUsed/>
    <w:rsid w:val="00a276ad"/>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99"/>
    <w:rsid w:val="00547b5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roblems.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LibreOffice/6.0.6.2$Linux_X86_64 LibreOffice_project/00m0$Build-2</Application>
  <Pages>8</Pages>
  <Words>1860</Words>
  <Characters>13156</Characters>
  <CharactersWithSpaces>14849</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2018-05-30T07:39:00Z</dcterms:created>
  <dc:creator>Пользователь Windows</dc:creator>
  <dc:description/>
  <dc:language>ru-RU</dc:language>
  <cp:lastModifiedBy/>
  <cp:lastPrinted>2018-05-30T07:36:00Z</cp:lastPrinted>
  <dcterms:modified xsi:type="dcterms:W3CDTF">2019-01-31T17:32:50Z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